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69FE3" w14:textId="38C85D44" w:rsidR="00586333" w:rsidRPr="00586333" w:rsidRDefault="00505239" w:rsidP="00586333">
      <w:pPr>
        <w:ind w:left="1440"/>
        <w:jc w:val="center"/>
        <w:rPr>
          <w:b/>
          <w:bCs/>
          <w:lang w:val="bg-BG"/>
        </w:rPr>
      </w:pPr>
      <w:bookmarkStart w:id="0" w:name="_Hlk244967596"/>
      <w:bookmarkStart w:id="1" w:name="_Hlk244967690"/>
      <w:r w:rsidRPr="00586333">
        <w:rPr>
          <w:b/>
          <w:bCs/>
          <w:lang w:val="bg-BG"/>
        </w:rPr>
        <w:t>ДВЕ ВЕРСИИ НА ПИСМО С ЕДИН И СЪЩ НОМЕР И ДАТА. КОЙ ТЕКСТ Е ИЗПРАТЕН ДО ЕВРОПЕЙСКАТА КОМИСИЯ НА 2 НОЕМВРИ?</w:t>
      </w:r>
    </w:p>
    <w:p w14:paraId="59B09C35" w14:textId="77777777" w:rsidR="00586333" w:rsidRPr="00586333" w:rsidRDefault="00586333" w:rsidP="00586333">
      <w:pPr>
        <w:ind w:left="1440"/>
        <w:jc w:val="both"/>
        <w:rPr>
          <w:lang w:val="bg-BG"/>
        </w:rPr>
      </w:pPr>
      <w:r w:rsidRPr="00586333">
        <w:rPr>
          <w:lang w:val="bg-BG"/>
        </w:rPr>
        <w:t>Скандалът с втория пенсионен стълб придобива ново измерение. Вече не става въпрос само за опита на правителството да пренасочи част от бъдещите пенсионни вноски към НОИ. Става въпрос за достоверността на официалната кореспонденция на българската държава с Европейската комисия (ЕК).</w:t>
      </w:r>
    </w:p>
    <w:p w14:paraId="3D17A88D" w14:textId="2F49BA1C" w:rsidR="00586333" w:rsidRPr="00586333" w:rsidRDefault="00586333" w:rsidP="00586333">
      <w:pPr>
        <w:ind w:left="1440"/>
        <w:jc w:val="both"/>
        <w:rPr>
          <w:b/>
          <w:bCs/>
          <w:lang w:val="bg-BG"/>
        </w:rPr>
      </w:pPr>
      <w:r w:rsidRPr="00586333">
        <w:rPr>
          <w:b/>
          <w:bCs/>
          <w:lang w:val="bg-BG"/>
        </w:rPr>
        <w:t>Налице са два различни текста на писмо от финансовия министър Гълъб Донев до ЕК.</w:t>
      </w:r>
      <w:r>
        <w:rPr>
          <w:b/>
          <w:bCs/>
          <w:lang w:val="bg-BG"/>
        </w:rPr>
        <w:t xml:space="preserve"> </w:t>
      </w:r>
      <w:r w:rsidRPr="00586333">
        <w:rPr>
          <w:b/>
          <w:bCs/>
          <w:lang w:val="bg-BG"/>
        </w:rPr>
        <w:t xml:space="preserve">И двата са с дата 2 ноември 2026 г. и номер 37-01-66. И двата са адресирани до генералния директор по икономическите и финансовите въпроси на ЕК Маартен </w:t>
      </w:r>
      <w:proofErr w:type="spellStart"/>
      <w:r w:rsidRPr="00586333">
        <w:rPr>
          <w:b/>
          <w:bCs/>
          <w:lang w:val="bg-BG"/>
        </w:rPr>
        <w:t>Вервей</w:t>
      </w:r>
      <w:proofErr w:type="spellEnd"/>
      <w:r w:rsidRPr="00586333">
        <w:rPr>
          <w:b/>
          <w:bCs/>
          <w:lang w:val="bg-BG"/>
        </w:rPr>
        <w:t>.</w:t>
      </w:r>
    </w:p>
    <w:p w14:paraId="4FAA0456" w14:textId="77777777" w:rsidR="00586333" w:rsidRPr="00586333" w:rsidRDefault="00586333" w:rsidP="00586333">
      <w:pPr>
        <w:ind w:left="1440"/>
        <w:jc w:val="both"/>
        <w:rPr>
          <w:b/>
          <w:bCs/>
          <w:lang w:val="bg-BG"/>
        </w:rPr>
      </w:pPr>
      <w:r w:rsidRPr="00586333">
        <w:rPr>
          <w:b/>
          <w:bCs/>
          <w:lang w:val="bg-BG"/>
        </w:rPr>
        <w:t>Но съдържанието им се различава по въпроси, които засягат пенсионните вноски на милиони българи и прогнозите за бюджетния дефицит.</w:t>
      </w:r>
    </w:p>
    <w:bookmarkEnd w:id="0"/>
    <w:p w14:paraId="48752C49" w14:textId="77777777" w:rsidR="00586333" w:rsidRPr="00586333" w:rsidRDefault="00586333" w:rsidP="00586333">
      <w:pPr>
        <w:ind w:left="1440"/>
        <w:jc w:val="both"/>
        <w:rPr>
          <w:lang w:val="bg-BG"/>
        </w:rPr>
      </w:pPr>
      <w:r w:rsidRPr="00586333">
        <w:rPr>
          <w:lang w:val="bg-BG"/>
        </w:rPr>
        <w:t>Първият текст беше показан от Божидар Божанов в “Панорама” на 6 ноември, а на следващия ден ”Да, България” публикува пълното му съдържание.</w:t>
      </w:r>
    </w:p>
    <w:p w14:paraId="5230CC94" w14:textId="77777777" w:rsidR="00586333" w:rsidRPr="00586333" w:rsidRDefault="00586333" w:rsidP="00586333">
      <w:pPr>
        <w:ind w:left="1440"/>
        <w:jc w:val="both"/>
        <w:rPr>
          <w:b/>
          <w:bCs/>
          <w:lang w:val="bg-BG"/>
        </w:rPr>
      </w:pPr>
      <w:r w:rsidRPr="00586333">
        <w:rPr>
          <w:b/>
          <w:bCs/>
          <w:lang w:val="bg-BG"/>
        </w:rPr>
        <w:t>В него правителството предлага конкретна мярка за периода 2027-2029 г.:</w:t>
      </w:r>
    </w:p>
    <w:p w14:paraId="35251E5C" w14:textId="77777777" w:rsidR="00586333" w:rsidRPr="00586333" w:rsidRDefault="00586333" w:rsidP="00586333">
      <w:pPr>
        <w:pStyle w:val="ListParagraph"/>
        <w:numPr>
          <w:ilvl w:val="0"/>
          <w:numId w:val="17"/>
        </w:numPr>
        <w:jc w:val="both"/>
        <w:rPr>
          <w:lang w:val="bg-BG"/>
        </w:rPr>
      </w:pPr>
      <w:r w:rsidRPr="00586333">
        <w:rPr>
          <w:lang w:val="bg-BG"/>
        </w:rPr>
        <w:t>Вноската към универсалните пенсионни фондове да бъде намалена от 5% на 2% през 2027 и 2028 г., а през 2029 г. да бъде 3%.</w:t>
      </w:r>
    </w:p>
    <w:p w14:paraId="6C0A8C08" w14:textId="77777777" w:rsidR="00586333" w:rsidRPr="00586333" w:rsidRDefault="00586333" w:rsidP="00586333">
      <w:pPr>
        <w:pStyle w:val="ListParagraph"/>
        <w:numPr>
          <w:ilvl w:val="0"/>
          <w:numId w:val="17"/>
        </w:numPr>
        <w:jc w:val="both"/>
        <w:rPr>
          <w:lang w:val="bg-BG"/>
        </w:rPr>
      </w:pPr>
      <w:r w:rsidRPr="00586333">
        <w:rPr>
          <w:lang w:val="bg-BG"/>
        </w:rPr>
        <w:t>Разликата да се пренасочва към държавното обществено осигуряване.</w:t>
      </w:r>
    </w:p>
    <w:p w14:paraId="6BAAFC39" w14:textId="77777777" w:rsidR="00586333" w:rsidRPr="00586333" w:rsidRDefault="00586333" w:rsidP="00586333">
      <w:pPr>
        <w:pStyle w:val="ListParagraph"/>
        <w:numPr>
          <w:ilvl w:val="0"/>
          <w:numId w:val="17"/>
        </w:numPr>
        <w:jc w:val="both"/>
        <w:rPr>
          <w:lang w:val="bg-BG"/>
        </w:rPr>
      </w:pPr>
      <w:r w:rsidRPr="00586333">
        <w:rPr>
          <w:lang w:val="bg-BG"/>
        </w:rPr>
        <w:t>От 2030 г. досегашното разпределение на вноските да бъде възстановено.</w:t>
      </w:r>
    </w:p>
    <w:p w14:paraId="199B1783" w14:textId="77777777" w:rsidR="00586333" w:rsidRPr="00586333" w:rsidRDefault="00586333" w:rsidP="00586333">
      <w:pPr>
        <w:ind w:left="1440"/>
        <w:jc w:val="both"/>
        <w:rPr>
          <w:lang w:val="bg-BG"/>
        </w:rPr>
      </w:pPr>
      <w:r w:rsidRPr="00586333">
        <w:rPr>
          <w:lang w:val="bg-BG"/>
        </w:rPr>
        <w:t>След публичното разкритие, днес, финансовият министър заяви, че в официалното му писмо до ЕК няма подобно предложение, и се позова на документа, публикуван на сайта на Комисията. </w:t>
      </w:r>
    </w:p>
    <w:p w14:paraId="6DE1B95B" w14:textId="77777777" w:rsidR="00586333" w:rsidRPr="00586333" w:rsidRDefault="00586333" w:rsidP="00586333">
      <w:pPr>
        <w:ind w:left="1440"/>
        <w:jc w:val="both"/>
        <w:rPr>
          <w:lang w:val="bg-BG"/>
        </w:rPr>
      </w:pPr>
      <w:r w:rsidRPr="00586333">
        <w:rPr>
          <w:lang w:val="bg-BG"/>
        </w:rPr>
        <w:t>В позицията си Гълъб Донев подчертава, че бюджетният план от 15 октомври, писмото от 2 ноември и проектобюджетът за 2027 г. са в пълно съответствие.</w:t>
      </w:r>
    </w:p>
    <w:p w14:paraId="0790BDD1" w14:textId="77777777" w:rsidR="00586333" w:rsidRPr="00586333" w:rsidRDefault="00586333" w:rsidP="00586333">
      <w:pPr>
        <w:ind w:left="1440"/>
        <w:jc w:val="both"/>
        <w:rPr>
          <w:lang w:val="bg-BG"/>
        </w:rPr>
      </w:pPr>
      <w:r w:rsidRPr="00586333">
        <w:rPr>
          <w:lang w:val="bg-BG"/>
        </w:rPr>
        <w:t>Но съответствието между тези документи не отговаря на съществения въпрос: изпращало ли е Министерството на финансите на 2 ноември до ЕК писмо с предложение за пренасочване на пенсионни вноски от втория към първия стълб? Нещо, което властта отрича. </w:t>
      </w:r>
    </w:p>
    <w:p w14:paraId="50228CD1" w14:textId="4D022D59" w:rsidR="00586333" w:rsidRPr="00586333" w:rsidRDefault="00586333" w:rsidP="00586333">
      <w:pPr>
        <w:ind w:left="1440"/>
        <w:jc w:val="both"/>
        <w:rPr>
          <w:b/>
          <w:bCs/>
          <w:lang w:val="bg-BG"/>
        </w:rPr>
      </w:pPr>
      <w:r w:rsidRPr="00586333">
        <w:rPr>
          <w:b/>
          <w:bCs/>
          <w:lang w:val="bg-BG"/>
        </w:rPr>
        <w:t>На сайта на ЕК действително има писмо от 2 ноември с номер 37-01-66.</w:t>
      </w:r>
      <w:r w:rsidRPr="00586333">
        <w:rPr>
          <w:b/>
          <w:bCs/>
          <w:lang w:val="bg-BG"/>
        </w:rPr>
        <w:t xml:space="preserve"> </w:t>
      </w:r>
      <w:r w:rsidRPr="00586333">
        <w:rPr>
          <w:b/>
          <w:bCs/>
          <w:lang w:val="bg-BG"/>
        </w:rPr>
        <w:t>Само че в него предложението за втория пенсионен стълб напълно липсва.</w:t>
      </w:r>
    </w:p>
    <w:p w14:paraId="5881091D" w14:textId="77777777" w:rsidR="00586333" w:rsidRPr="00586333" w:rsidRDefault="00586333" w:rsidP="00586333">
      <w:pPr>
        <w:ind w:left="1440"/>
        <w:jc w:val="both"/>
        <w:rPr>
          <w:lang w:val="bg-BG"/>
        </w:rPr>
      </w:pPr>
      <w:r w:rsidRPr="00586333">
        <w:rPr>
          <w:lang w:val="bg-BG"/>
        </w:rPr>
        <w:t>И това не е единствената разлика.</w:t>
      </w:r>
    </w:p>
    <w:p w14:paraId="6947798B" w14:textId="1330F9F4" w:rsidR="00586333" w:rsidRPr="00586333" w:rsidRDefault="00586333" w:rsidP="00586333">
      <w:pPr>
        <w:pStyle w:val="ListParagraph"/>
        <w:numPr>
          <w:ilvl w:val="0"/>
          <w:numId w:val="16"/>
        </w:numPr>
        <w:jc w:val="both"/>
        <w:rPr>
          <w:lang w:val="bg-BG"/>
        </w:rPr>
      </w:pPr>
      <w:r w:rsidRPr="00586333">
        <w:rPr>
          <w:lang w:val="bg-BG"/>
        </w:rPr>
        <w:t>В текста, публикуван от “Да, България”, прогнозата за бюджетния дефицит през 2027 г. е 3,6% от БВП.</w:t>
      </w:r>
    </w:p>
    <w:p w14:paraId="760ECBCB" w14:textId="77777777" w:rsidR="00586333" w:rsidRPr="00586333" w:rsidRDefault="00586333" w:rsidP="00586333">
      <w:pPr>
        <w:pStyle w:val="ListParagraph"/>
        <w:numPr>
          <w:ilvl w:val="0"/>
          <w:numId w:val="16"/>
        </w:numPr>
        <w:jc w:val="both"/>
        <w:rPr>
          <w:lang w:val="bg-BG"/>
        </w:rPr>
      </w:pPr>
      <w:r w:rsidRPr="00586333">
        <w:rPr>
          <w:lang w:val="bg-BG"/>
        </w:rPr>
        <w:t>В документа на сайта на ЕК тя е 4,2%.</w:t>
      </w:r>
    </w:p>
    <w:p w14:paraId="30AD2614" w14:textId="77777777" w:rsidR="00586333" w:rsidRPr="00586333" w:rsidRDefault="00586333" w:rsidP="00586333">
      <w:pPr>
        <w:pStyle w:val="ListParagraph"/>
        <w:numPr>
          <w:ilvl w:val="0"/>
          <w:numId w:val="16"/>
        </w:numPr>
        <w:jc w:val="both"/>
        <w:rPr>
          <w:lang w:val="bg-BG"/>
        </w:rPr>
      </w:pPr>
      <w:r w:rsidRPr="00586333">
        <w:rPr>
          <w:lang w:val="bg-BG"/>
        </w:rPr>
        <w:t>За 2028 г. прогнозите са съответно 2,9% и 3,5%.</w:t>
      </w:r>
    </w:p>
    <w:p w14:paraId="7D9AA680" w14:textId="77777777" w:rsidR="00586333" w:rsidRPr="00586333" w:rsidRDefault="00586333" w:rsidP="00586333">
      <w:pPr>
        <w:pStyle w:val="ListParagraph"/>
        <w:numPr>
          <w:ilvl w:val="0"/>
          <w:numId w:val="16"/>
        </w:numPr>
        <w:jc w:val="both"/>
        <w:rPr>
          <w:lang w:val="bg-BG"/>
        </w:rPr>
      </w:pPr>
      <w:r w:rsidRPr="00586333">
        <w:rPr>
          <w:lang w:val="bg-BG"/>
        </w:rPr>
        <w:t>За 2029 г. са 2,6% и 2,8%.</w:t>
      </w:r>
    </w:p>
    <w:p w14:paraId="30F28984" w14:textId="77777777" w:rsidR="00586333" w:rsidRPr="00586333" w:rsidRDefault="00586333" w:rsidP="00586333">
      <w:pPr>
        <w:ind w:left="1440"/>
        <w:jc w:val="both"/>
        <w:rPr>
          <w:lang w:val="bg-BG"/>
        </w:rPr>
      </w:pPr>
      <w:r w:rsidRPr="00586333">
        <w:rPr>
          <w:lang w:val="bg-BG"/>
        </w:rPr>
        <w:lastRenderedPageBreak/>
        <w:t>Следователно не говорим за поправка на правописна грешка, различно форматиране или техническа редакция. Говорим за две различни бюджетни политики, представени в документи с еднакви идентификационни номера.</w:t>
      </w:r>
    </w:p>
    <w:p w14:paraId="63926119" w14:textId="77777777" w:rsidR="00586333" w:rsidRPr="00586333" w:rsidRDefault="00586333" w:rsidP="00586333">
      <w:pPr>
        <w:ind w:left="1440"/>
        <w:jc w:val="both"/>
        <w:rPr>
          <w:lang w:val="bg-BG"/>
        </w:rPr>
      </w:pPr>
      <w:r w:rsidRPr="00586333">
        <w:rPr>
          <w:lang w:val="bg-BG"/>
        </w:rPr>
        <w:t>В единия текст правителството предлага временно пренасочване на пенсионни вноски и прогнозира по-бързо намаляване на дефицита.</w:t>
      </w:r>
    </w:p>
    <w:p w14:paraId="01A3D540" w14:textId="77777777" w:rsidR="00586333" w:rsidRPr="00586333" w:rsidRDefault="00586333" w:rsidP="00586333">
      <w:pPr>
        <w:ind w:left="1440"/>
        <w:jc w:val="both"/>
        <w:rPr>
          <w:lang w:val="bg-BG"/>
        </w:rPr>
      </w:pPr>
      <w:r w:rsidRPr="00586333">
        <w:rPr>
          <w:lang w:val="bg-BG"/>
        </w:rPr>
        <w:t>В другия тази мярка отсъства, а прогнозите за дефицита са по-неблагоприятни.</w:t>
      </w:r>
    </w:p>
    <w:p w14:paraId="0538B193" w14:textId="77777777" w:rsidR="00586333" w:rsidRPr="00586333" w:rsidRDefault="00586333" w:rsidP="00586333">
      <w:pPr>
        <w:ind w:left="1440"/>
        <w:jc w:val="both"/>
        <w:rPr>
          <w:lang w:val="bg-BG"/>
        </w:rPr>
      </w:pPr>
      <w:r w:rsidRPr="00586333">
        <w:rPr>
          <w:lang w:val="bg-BG"/>
        </w:rPr>
        <w:t>Това поставя въпроса дали отпадането на пенсионното предложение е свързано с промяната на бюджетните прогнози и дали съществува преработена версия на един и същ официален документ. </w:t>
      </w:r>
    </w:p>
    <w:p w14:paraId="6B010627" w14:textId="77777777" w:rsidR="00586333" w:rsidRPr="00586333" w:rsidRDefault="00586333" w:rsidP="00586333">
      <w:pPr>
        <w:ind w:left="1440"/>
        <w:jc w:val="both"/>
        <w:rPr>
          <w:lang w:val="bg-BG"/>
        </w:rPr>
      </w:pPr>
      <w:r w:rsidRPr="00586333">
        <w:rPr>
          <w:lang w:val="bg-BG"/>
        </w:rPr>
        <w:t>Още по-съществена е хронологията.</w:t>
      </w:r>
    </w:p>
    <w:p w14:paraId="215602E2" w14:textId="77777777" w:rsidR="00586333" w:rsidRPr="00586333" w:rsidRDefault="00586333" w:rsidP="00586333">
      <w:pPr>
        <w:ind w:left="1440"/>
        <w:jc w:val="both"/>
        <w:rPr>
          <w:lang w:val="bg-BG"/>
        </w:rPr>
      </w:pPr>
      <w:r w:rsidRPr="00586333">
        <w:rPr>
          <w:lang w:val="bg-BG"/>
        </w:rPr>
        <w:t>Писмото е датирано 2 ноември. На 3 ноември от нас публично беше разкрита подготвяната пенсионна мярка. Последваха категорични отрицания от управляващите.</w:t>
      </w:r>
    </w:p>
    <w:p w14:paraId="7BB9644D" w14:textId="77777777" w:rsidR="00586333" w:rsidRPr="00586333" w:rsidRDefault="00586333" w:rsidP="00586333">
      <w:pPr>
        <w:ind w:left="1440"/>
        <w:jc w:val="both"/>
        <w:rPr>
          <w:lang w:val="bg-BG"/>
        </w:rPr>
      </w:pPr>
      <w:r w:rsidRPr="00586333">
        <w:rPr>
          <w:lang w:val="bg-BG"/>
        </w:rPr>
        <w:t>На 6 ноември в “Панорама” Божанов цитира текст от писмото до ЕК, в което предложението е записано изрично. </w:t>
      </w:r>
    </w:p>
    <w:p w14:paraId="1249D3C3" w14:textId="77777777" w:rsidR="00586333" w:rsidRPr="00586333" w:rsidRDefault="00586333" w:rsidP="00586333">
      <w:pPr>
        <w:ind w:left="1440"/>
        <w:jc w:val="both"/>
        <w:rPr>
          <w:lang w:val="bg-BG"/>
        </w:rPr>
      </w:pPr>
      <w:r w:rsidRPr="00586333">
        <w:rPr>
          <w:lang w:val="bg-BG"/>
        </w:rPr>
        <w:t>В студиото Гълъб Донев потвърди, че подобни варианти са били обсъждани, но правителството е избрало друга политика, като не оспори цитирания от Божанов текст. </w:t>
      </w:r>
    </w:p>
    <w:p w14:paraId="354DA7FF" w14:textId="77777777" w:rsidR="00586333" w:rsidRPr="00586333" w:rsidRDefault="00586333" w:rsidP="00586333">
      <w:pPr>
        <w:ind w:left="1440"/>
        <w:jc w:val="both"/>
        <w:rPr>
          <w:lang w:val="bg-BG"/>
        </w:rPr>
      </w:pPr>
      <w:r w:rsidRPr="00586333">
        <w:rPr>
          <w:lang w:val="bg-BG"/>
        </w:rPr>
        <w:t>На 7 ноември обаче министърът вече сочи официално публикувания документ, в който спорната мярка липсва.</w:t>
      </w:r>
    </w:p>
    <w:p w14:paraId="7F32B866" w14:textId="77777777" w:rsidR="00586333" w:rsidRPr="00586333" w:rsidRDefault="00586333" w:rsidP="00586333">
      <w:pPr>
        <w:ind w:left="1440"/>
        <w:jc w:val="both"/>
        <w:rPr>
          <w:lang w:val="bg-BG"/>
        </w:rPr>
      </w:pPr>
      <w:r w:rsidRPr="00586333">
        <w:rPr>
          <w:lang w:val="bg-BG"/>
        </w:rPr>
        <w:t>Това повдига въпроса: имало ли е последваща редакция или замяна на писмото и кога точно Европейската комисия е получила всяка от версиите?</w:t>
      </w:r>
    </w:p>
    <w:p w14:paraId="57D92E4B" w14:textId="77777777" w:rsidR="00586333" w:rsidRPr="00586333" w:rsidRDefault="00586333" w:rsidP="00586333">
      <w:pPr>
        <w:ind w:left="1440"/>
        <w:jc w:val="both"/>
        <w:rPr>
          <w:b/>
          <w:bCs/>
          <w:lang w:val="bg-BG"/>
        </w:rPr>
      </w:pPr>
      <w:r w:rsidRPr="00586333">
        <w:rPr>
          <w:b/>
          <w:bCs/>
          <w:lang w:val="bg-BG"/>
        </w:rPr>
        <w:t>Затова Министерството на финансите трябва незабавно да предостави цялата кореспонденция, а не само документа, който в момента е публикуван.</w:t>
      </w:r>
    </w:p>
    <w:p w14:paraId="41D1DC39" w14:textId="77777777" w:rsidR="00586333" w:rsidRPr="00586333" w:rsidRDefault="00586333" w:rsidP="00586333">
      <w:pPr>
        <w:ind w:left="1440"/>
        <w:jc w:val="both"/>
        <w:rPr>
          <w:b/>
          <w:bCs/>
          <w:lang w:val="bg-BG"/>
        </w:rPr>
      </w:pPr>
      <w:r w:rsidRPr="00586333">
        <w:rPr>
          <w:b/>
          <w:bCs/>
          <w:lang w:val="bg-BG"/>
        </w:rPr>
        <w:t>Настояваме да бъдат оповестени:</w:t>
      </w:r>
    </w:p>
    <w:p w14:paraId="2AFA3C8B" w14:textId="77777777" w:rsidR="00586333" w:rsidRPr="00586333" w:rsidRDefault="00586333" w:rsidP="00586333">
      <w:pPr>
        <w:numPr>
          <w:ilvl w:val="0"/>
          <w:numId w:val="15"/>
        </w:numPr>
        <w:tabs>
          <w:tab w:val="clear" w:pos="720"/>
          <w:tab w:val="num" w:pos="2160"/>
        </w:tabs>
        <w:ind w:left="2160"/>
        <w:jc w:val="both"/>
        <w:rPr>
          <w:lang w:val="bg-BG"/>
        </w:rPr>
      </w:pPr>
      <w:r w:rsidRPr="00586333">
        <w:rPr>
          <w:lang w:val="bg-BG"/>
        </w:rPr>
        <w:t>Оригиналните файлове на всички версии на писмо № 37-01-66 от 2 ноември 2026 г. и подписаните екземпляри.</w:t>
      </w:r>
    </w:p>
    <w:p w14:paraId="5CF15F0F" w14:textId="77777777" w:rsidR="00586333" w:rsidRPr="00586333" w:rsidRDefault="00586333" w:rsidP="00586333">
      <w:pPr>
        <w:numPr>
          <w:ilvl w:val="0"/>
          <w:numId w:val="15"/>
        </w:numPr>
        <w:tabs>
          <w:tab w:val="clear" w:pos="720"/>
          <w:tab w:val="num" w:pos="2160"/>
        </w:tabs>
        <w:ind w:left="2160"/>
        <w:jc w:val="both"/>
        <w:rPr>
          <w:lang w:val="bg-BG"/>
        </w:rPr>
      </w:pPr>
      <w:r w:rsidRPr="00586333">
        <w:rPr>
          <w:lang w:val="bg-BG"/>
        </w:rPr>
        <w:t>Точните дати и часове на изпращане на всеки документ от Министерството на финансите.</w:t>
      </w:r>
    </w:p>
    <w:p w14:paraId="32D8B5FD" w14:textId="77777777" w:rsidR="00586333" w:rsidRPr="00586333" w:rsidRDefault="00586333" w:rsidP="00586333">
      <w:pPr>
        <w:numPr>
          <w:ilvl w:val="0"/>
          <w:numId w:val="15"/>
        </w:numPr>
        <w:tabs>
          <w:tab w:val="clear" w:pos="720"/>
          <w:tab w:val="num" w:pos="2160"/>
        </w:tabs>
        <w:ind w:left="2160"/>
        <w:jc w:val="both"/>
        <w:rPr>
          <w:lang w:val="bg-BG"/>
        </w:rPr>
      </w:pPr>
      <w:r w:rsidRPr="00586333">
        <w:rPr>
          <w:lang w:val="bg-BG"/>
        </w:rPr>
        <w:t>Входящите регистрационни данни на Европейската комисия, удостоверяващи кои версии са действително получени.</w:t>
      </w:r>
    </w:p>
    <w:p w14:paraId="3ECA8832" w14:textId="77777777" w:rsidR="00586333" w:rsidRPr="00586333" w:rsidRDefault="00586333" w:rsidP="00586333">
      <w:pPr>
        <w:numPr>
          <w:ilvl w:val="0"/>
          <w:numId w:val="15"/>
        </w:numPr>
        <w:tabs>
          <w:tab w:val="clear" w:pos="720"/>
          <w:tab w:val="num" w:pos="2160"/>
        </w:tabs>
        <w:ind w:left="2160"/>
        <w:jc w:val="both"/>
        <w:rPr>
          <w:lang w:val="bg-BG"/>
        </w:rPr>
      </w:pPr>
      <w:r w:rsidRPr="00586333">
        <w:rPr>
          <w:lang w:val="bg-BG"/>
        </w:rPr>
        <w:t>Данните за евентуално оттегляне, корекция или замяна на вече изпратено писмо.</w:t>
      </w:r>
    </w:p>
    <w:p w14:paraId="7AD7C578" w14:textId="77777777" w:rsidR="00586333" w:rsidRPr="00586333" w:rsidRDefault="00586333" w:rsidP="00586333">
      <w:pPr>
        <w:ind w:left="1440"/>
        <w:jc w:val="both"/>
        <w:rPr>
          <w:b/>
          <w:bCs/>
          <w:lang w:val="bg-BG"/>
        </w:rPr>
      </w:pPr>
      <w:r w:rsidRPr="00586333">
        <w:rPr>
          <w:b/>
          <w:bCs/>
          <w:lang w:val="bg-BG"/>
        </w:rPr>
        <w:t>Ще се обърнем и към Европейската комисия за независимо потвърждение кой текст е получила на 2 ноември, кога го е регистрирала и дали впоследствие е получавала друга версия.</w:t>
      </w:r>
    </w:p>
    <w:p w14:paraId="42BF8E98" w14:textId="77777777" w:rsidR="00586333" w:rsidRPr="00586333" w:rsidRDefault="00586333" w:rsidP="00586333">
      <w:pPr>
        <w:ind w:left="1440"/>
        <w:jc w:val="both"/>
        <w:rPr>
          <w:lang w:val="bg-BG"/>
        </w:rPr>
      </w:pPr>
      <w:r w:rsidRPr="00586333">
        <w:rPr>
          <w:lang w:val="bg-BG"/>
        </w:rPr>
        <w:lastRenderedPageBreak/>
        <w:t>Това е проверим въпрос. Отговорът се съдържа в оригиналните файлове, електронните разписки и деловодните регистри.</w:t>
      </w:r>
    </w:p>
    <w:p w14:paraId="49CE3CC1" w14:textId="77777777" w:rsidR="00586333" w:rsidRPr="00586333" w:rsidRDefault="00586333" w:rsidP="00586333">
      <w:pPr>
        <w:ind w:left="1440"/>
        <w:jc w:val="both"/>
        <w:rPr>
          <w:lang w:val="bg-BG"/>
        </w:rPr>
      </w:pPr>
      <w:r w:rsidRPr="00586333">
        <w:rPr>
          <w:lang w:val="bg-BG"/>
        </w:rPr>
        <w:t>Ако правителството е променило позицията си, то дължи обяснение. Ако е изпратило преработен документ, трябва да посочи кога и защо. Ако съществуват два официални документа с един номер, трябва да обясни техния статут.</w:t>
      </w:r>
    </w:p>
    <w:p w14:paraId="07FD824C" w14:textId="77777777" w:rsidR="00586333" w:rsidRPr="00586333" w:rsidRDefault="00586333" w:rsidP="00586333">
      <w:pPr>
        <w:ind w:left="1440"/>
        <w:jc w:val="both"/>
        <w:rPr>
          <w:lang w:val="bg-BG"/>
        </w:rPr>
      </w:pPr>
      <w:r w:rsidRPr="00586333">
        <w:rPr>
          <w:lang w:val="bg-BG"/>
        </w:rPr>
        <w:t>Никой не оспорва правото на правителството да обсъжда различни бюджетни мерки и да се отказва от тях.</w:t>
      </w:r>
    </w:p>
    <w:p w14:paraId="237C4A58" w14:textId="77777777" w:rsidR="00586333" w:rsidRPr="00586333" w:rsidRDefault="00586333" w:rsidP="00586333">
      <w:pPr>
        <w:ind w:left="1440"/>
        <w:jc w:val="both"/>
        <w:rPr>
          <w:lang w:val="bg-BG"/>
        </w:rPr>
      </w:pPr>
      <w:r w:rsidRPr="00586333">
        <w:rPr>
          <w:lang w:val="bg-BG"/>
        </w:rPr>
        <w:t>Но съществува огромна разлика между обсъждането на една идея, официалното ѝ предлагане на ЕК и последващото публично отричане, че подобно предложение е съществувало.</w:t>
      </w:r>
    </w:p>
    <w:p w14:paraId="723CD64D" w14:textId="77777777" w:rsidR="00586333" w:rsidRPr="00586333" w:rsidRDefault="00586333" w:rsidP="00586333">
      <w:pPr>
        <w:ind w:left="1440"/>
        <w:jc w:val="both"/>
        <w:rPr>
          <w:lang w:val="bg-BG"/>
        </w:rPr>
      </w:pPr>
      <w:r w:rsidRPr="00586333">
        <w:rPr>
          <w:lang w:val="bg-BG"/>
        </w:rPr>
        <w:t>Това вече не е спор само за пенсиите. Това е въпрос за прозрачността, отчетността и достоверността на документите, с които България общува с европейските институции.</w:t>
      </w:r>
    </w:p>
    <w:p w14:paraId="22F63AFD" w14:textId="77777777" w:rsidR="00586333" w:rsidRPr="00586333" w:rsidRDefault="00586333" w:rsidP="00586333">
      <w:pPr>
        <w:ind w:left="1440"/>
        <w:jc w:val="both"/>
        <w:rPr>
          <w:lang w:val="bg-BG"/>
        </w:rPr>
      </w:pPr>
      <w:r w:rsidRPr="00586333">
        <w:rPr>
          <w:lang w:val="bg-BG"/>
        </w:rPr>
        <w:t>Две версии. Един и същ номер. Една и съща дата. Различни пенсионни мерки. Различни прогнози за дефицита. </w:t>
      </w:r>
    </w:p>
    <w:p w14:paraId="5B41CEDB" w14:textId="77777777" w:rsidR="00586333" w:rsidRPr="00586333" w:rsidRDefault="00586333" w:rsidP="00586333">
      <w:pPr>
        <w:ind w:left="1440"/>
        <w:jc w:val="both"/>
        <w:rPr>
          <w:b/>
          <w:bCs/>
          <w:lang w:val="bg-BG"/>
        </w:rPr>
      </w:pPr>
      <w:r w:rsidRPr="00586333">
        <w:rPr>
          <w:b/>
          <w:bCs/>
          <w:lang w:val="bg-BG"/>
        </w:rPr>
        <w:t>Кое писмо първо получи Европейската комисия, кога го получи и защо съществува два текста?</w:t>
      </w:r>
    </w:p>
    <w:p w14:paraId="06A98453" w14:textId="77777777" w:rsidR="00586333" w:rsidRPr="00586333" w:rsidRDefault="00586333" w:rsidP="00586333">
      <w:pPr>
        <w:ind w:left="1440"/>
        <w:jc w:val="both"/>
        <w:rPr>
          <w:lang w:val="bg-BG"/>
        </w:rPr>
      </w:pPr>
      <w:r w:rsidRPr="00586333">
        <w:rPr>
          <w:lang w:val="bg-BG"/>
        </w:rPr>
        <w:t>Трябва да бъде отбелязано, че документът, качен на интернет страницата на ЕК, има метаданни, които показват, че макар изходящият номер да е с дата 2 ноември, самият документ е създаден на 3 ноември в 18:59 - т.е. няколко часа след като от “Да, България” обявихме намерението на правителството да пренасочи вноските. </w:t>
      </w:r>
    </w:p>
    <w:p w14:paraId="304612AF" w14:textId="77777777" w:rsidR="00586333" w:rsidRPr="00586333" w:rsidRDefault="00586333" w:rsidP="00586333">
      <w:pPr>
        <w:ind w:left="1440"/>
        <w:jc w:val="both"/>
        <w:rPr>
          <w:b/>
          <w:bCs/>
          <w:lang w:val="bg-BG"/>
        </w:rPr>
      </w:pPr>
      <w:r w:rsidRPr="00586333">
        <w:rPr>
          <w:b/>
          <w:bCs/>
          <w:lang w:val="bg-BG"/>
        </w:rPr>
        <w:t>Нека Гълъб Донев помисли добре преди да обявява “нашата” версия за “фалшификат”. Всяка лъжа на управляващите ще бъде опровергана, както направихме й досега по този казус. </w:t>
      </w:r>
    </w:p>
    <w:bookmarkEnd w:id="1"/>
    <w:p w14:paraId="2DCF8D47" w14:textId="55C67BC2" w:rsidR="008A7BBA" w:rsidRPr="00586333" w:rsidRDefault="008A7BBA" w:rsidP="00586333">
      <w:pPr>
        <w:jc w:val="both"/>
      </w:pPr>
    </w:p>
    <w:sectPr w:rsidR="008A7BBA" w:rsidRPr="00586333" w:rsidSect="00480D32">
      <w:headerReference w:type="default" r:id="rId8"/>
      <w:footerReference w:type="default" r:id="rId9"/>
      <w:pgSz w:w="12240" w:h="15840"/>
      <w:pgMar w:top="2552" w:right="1440" w:bottom="1702" w:left="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E7D00" w14:textId="77777777" w:rsidR="00474F7D" w:rsidRDefault="00474F7D" w:rsidP="00A14E5A">
      <w:pPr>
        <w:spacing w:after="0" w:line="240" w:lineRule="auto"/>
      </w:pPr>
      <w:r>
        <w:separator/>
      </w:r>
    </w:p>
  </w:endnote>
  <w:endnote w:type="continuationSeparator" w:id="0">
    <w:p w14:paraId="5B408131" w14:textId="77777777" w:rsidR="00474F7D" w:rsidRDefault="00474F7D" w:rsidP="00A14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607F3" w14:textId="77777777" w:rsidR="00F36C39" w:rsidRDefault="00F36C39">
    <w:pPr>
      <w:pStyle w:val="Footer"/>
    </w:pPr>
    <w:r>
      <w:rPr>
        <w:noProof/>
      </w:rPr>
      <w:drawing>
        <wp:inline distT="0" distB="0" distL="0" distR="0" wp14:anchorId="5CE108F8" wp14:editId="4021EA96">
          <wp:extent cx="7927009" cy="690974"/>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00602960_1552220861900458_7239716682070327800_n.jpg"/>
                  <pic:cNvPicPr/>
                </pic:nvPicPr>
                <pic:blipFill>
                  <a:blip r:embed="rId1">
                    <a:extLst>
                      <a:ext uri="{28A0092B-C50C-407E-A947-70E740481C1C}">
                        <a14:useLocalDpi xmlns:a14="http://schemas.microsoft.com/office/drawing/2010/main" val="0"/>
                      </a:ext>
                    </a:extLst>
                  </a:blip>
                  <a:stretch>
                    <a:fillRect/>
                  </a:stretch>
                </pic:blipFill>
                <pic:spPr>
                  <a:xfrm>
                    <a:off x="0" y="0"/>
                    <a:ext cx="7927009" cy="69097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80DBF" w14:textId="77777777" w:rsidR="00474F7D" w:rsidRDefault="00474F7D" w:rsidP="00A14E5A">
      <w:pPr>
        <w:spacing w:after="0" w:line="240" w:lineRule="auto"/>
      </w:pPr>
      <w:r>
        <w:separator/>
      </w:r>
    </w:p>
  </w:footnote>
  <w:footnote w:type="continuationSeparator" w:id="0">
    <w:p w14:paraId="405DB2F3" w14:textId="77777777" w:rsidR="00474F7D" w:rsidRDefault="00474F7D" w:rsidP="00A14E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478AE" w14:textId="77777777" w:rsidR="00A14E5A" w:rsidRDefault="008B7477">
    <w:pPr>
      <w:pStyle w:val="Header"/>
    </w:pPr>
    <w:r>
      <w:rPr>
        <w:noProof/>
      </w:rPr>
      <w:drawing>
        <wp:inline distT="0" distB="0" distL="0" distR="0" wp14:anchorId="27037B9F" wp14:editId="4BAA3C88">
          <wp:extent cx="7805637" cy="1115091"/>
          <wp:effectExtent l="0" t="0" r="5080" b="889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30_header.jpg"/>
                  <pic:cNvPicPr/>
                </pic:nvPicPr>
                <pic:blipFill>
                  <a:blip r:embed="rId1">
                    <a:extLst>
                      <a:ext uri="{28A0092B-C50C-407E-A947-70E740481C1C}">
                        <a14:useLocalDpi xmlns:a14="http://schemas.microsoft.com/office/drawing/2010/main" val="0"/>
                      </a:ext>
                    </a:extLst>
                  </a:blip>
                  <a:stretch>
                    <a:fillRect/>
                  </a:stretch>
                </pic:blipFill>
                <pic:spPr>
                  <a:xfrm>
                    <a:off x="0" y="0"/>
                    <a:ext cx="7805637" cy="111509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23473"/>
    <w:multiLevelType w:val="hybridMultilevel"/>
    <w:tmpl w:val="D152F42E"/>
    <w:lvl w:ilvl="0" w:tplc="04020001">
      <w:start w:val="1"/>
      <w:numFmt w:val="bullet"/>
      <w:lvlText w:val=""/>
      <w:lvlJc w:val="left"/>
      <w:pPr>
        <w:ind w:left="2160" w:hanging="360"/>
      </w:pPr>
      <w:rPr>
        <w:rFonts w:ascii="Symbol" w:hAnsi="Symbol" w:hint="default"/>
      </w:rPr>
    </w:lvl>
    <w:lvl w:ilvl="1" w:tplc="04020003" w:tentative="1">
      <w:start w:val="1"/>
      <w:numFmt w:val="bullet"/>
      <w:lvlText w:val="o"/>
      <w:lvlJc w:val="left"/>
      <w:pPr>
        <w:ind w:left="2880" w:hanging="360"/>
      </w:pPr>
      <w:rPr>
        <w:rFonts w:ascii="Courier New" w:hAnsi="Courier New" w:cs="Courier New" w:hint="default"/>
      </w:rPr>
    </w:lvl>
    <w:lvl w:ilvl="2" w:tplc="04020005" w:tentative="1">
      <w:start w:val="1"/>
      <w:numFmt w:val="bullet"/>
      <w:lvlText w:val=""/>
      <w:lvlJc w:val="left"/>
      <w:pPr>
        <w:ind w:left="3600" w:hanging="360"/>
      </w:pPr>
      <w:rPr>
        <w:rFonts w:ascii="Wingdings" w:hAnsi="Wingdings" w:hint="default"/>
      </w:rPr>
    </w:lvl>
    <w:lvl w:ilvl="3" w:tplc="04020001" w:tentative="1">
      <w:start w:val="1"/>
      <w:numFmt w:val="bullet"/>
      <w:lvlText w:val=""/>
      <w:lvlJc w:val="left"/>
      <w:pPr>
        <w:ind w:left="4320" w:hanging="360"/>
      </w:pPr>
      <w:rPr>
        <w:rFonts w:ascii="Symbol" w:hAnsi="Symbol" w:hint="default"/>
      </w:rPr>
    </w:lvl>
    <w:lvl w:ilvl="4" w:tplc="04020003" w:tentative="1">
      <w:start w:val="1"/>
      <w:numFmt w:val="bullet"/>
      <w:lvlText w:val="o"/>
      <w:lvlJc w:val="left"/>
      <w:pPr>
        <w:ind w:left="5040" w:hanging="360"/>
      </w:pPr>
      <w:rPr>
        <w:rFonts w:ascii="Courier New" w:hAnsi="Courier New" w:cs="Courier New" w:hint="default"/>
      </w:rPr>
    </w:lvl>
    <w:lvl w:ilvl="5" w:tplc="04020005" w:tentative="1">
      <w:start w:val="1"/>
      <w:numFmt w:val="bullet"/>
      <w:lvlText w:val=""/>
      <w:lvlJc w:val="left"/>
      <w:pPr>
        <w:ind w:left="5760" w:hanging="360"/>
      </w:pPr>
      <w:rPr>
        <w:rFonts w:ascii="Wingdings" w:hAnsi="Wingdings" w:hint="default"/>
      </w:rPr>
    </w:lvl>
    <w:lvl w:ilvl="6" w:tplc="04020001" w:tentative="1">
      <w:start w:val="1"/>
      <w:numFmt w:val="bullet"/>
      <w:lvlText w:val=""/>
      <w:lvlJc w:val="left"/>
      <w:pPr>
        <w:ind w:left="6480" w:hanging="360"/>
      </w:pPr>
      <w:rPr>
        <w:rFonts w:ascii="Symbol" w:hAnsi="Symbol" w:hint="default"/>
      </w:rPr>
    </w:lvl>
    <w:lvl w:ilvl="7" w:tplc="04020003" w:tentative="1">
      <w:start w:val="1"/>
      <w:numFmt w:val="bullet"/>
      <w:lvlText w:val="o"/>
      <w:lvlJc w:val="left"/>
      <w:pPr>
        <w:ind w:left="7200" w:hanging="360"/>
      </w:pPr>
      <w:rPr>
        <w:rFonts w:ascii="Courier New" w:hAnsi="Courier New" w:cs="Courier New" w:hint="default"/>
      </w:rPr>
    </w:lvl>
    <w:lvl w:ilvl="8" w:tplc="04020005" w:tentative="1">
      <w:start w:val="1"/>
      <w:numFmt w:val="bullet"/>
      <w:lvlText w:val=""/>
      <w:lvlJc w:val="left"/>
      <w:pPr>
        <w:ind w:left="7920" w:hanging="360"/>
      </w:pPr>
      <w:rPr>
        <w:rFonts w:ascii="Wingdings" w:hAnsi="Wingdings" w:hint="default"/>
      </w:rPr>
    </w:lvl>
  </w:abstractNum>
  <w:abstractNum w:abstractNumId="1" w15:restartNumberingAfterBreak="0">
    <w:nsid w:val="02FD4A07"/>
    <w:multiLevelType w:val="multilevel"/>
    <w:tmpl w:val="7FC2A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1726E2"/>
    <w:multiLevelType w:val="multilevel"/>
    <w:tmpl w:val="CE90F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0C4AA6"/>
    <w:multiLevelType w:val="multilevel"/>
    <w:tmpl w:val="F4A85F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BB2045"/>
    <w:multiLevelType w:val="multilevel"/>
    <w:tmpl w:val="7F3CB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31433"/>
    <w:multiLevelType w:val="multilevel"/>
    <w:tmpl w:val="59265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264B25"/>
    <w:multiLevelType w:val="hybridMultilevel"/>
    <w:tmpl w:val="32507CCE"/>
    <w:lvl w:ilvl="0" w:tplc="93E09A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9524BB5"/>
    <w:multiLevelType w:val="multilevel"/>
    <w:tmpl w:val="4DF074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F76B73"/>
    <w:multiLevelType w:val="multilevel"/>
    <w:tmpl w:val="BCB2A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827CFF"/>
    <w:multiLevelType w:val="multilevel"/>
    <w:tmpl w:val="1F36E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9AD66D1"/>
    <w:multiLevelType w:val="hybridMultilevel"/>
    <w:tmpl w:val="64A480AA"/>
    <w:lvl w:ilvl="0" w:tplc="04020001">
      <w:start w:val="1"/>
      <w:numFmt w:val="bullet"/>
      <w:lvlText w:val=""/>
      <w:lvlJc w:val="left"/>
      <w:pPr>
        <w:ind w:left="2160" w:hanging="360"/>
      </w:pPr>
      <w:rPr>
        <w:rFonts w:ascii="Symbol" w:hAnsi="Symbol" w:hint="default"/>
      </w:rPr>
    </w:lvl>
    <w:lvl w:ilvl="1" w:tplc="04020003" w:tentative="1">
      <w:start w:val="1"/>
      <w:numFmt w:val="bullet"/>
      <w:lvlText w:val="o"/>
      <w:lvlJc w:val="left"/>
      <w:pPr>
        <w:ind w:left="2880" w:hanging="360"/>
      </w:pPr>
      <w:rPr>
        <w:rFonts w:ascii="Courier New" w:hAnsi="Courier New" w:cs="Courier New" w:hint="default"/>
      </w:rPr>
    </w:lvl>
    <w:lvl w:ilvl="2" w:tplc="04020005" w:tentative="1">
      <w:start w:val="1"/>
      <w:numFmt w:val="bullet"/>
      <w:lvlText w:val=""/>
      <w:lvlJc w:val="left"/>
      <w:pPr>
        <w:ind w:left="3600" w:hanging="360"/>
      </w:pPr>
      <w:rPr>
        <w:rFonts w:ascii="Wingdings" w:hAnsi="Wingdings" w:hint="default"/>
      </w:rPr>
    </w:lvl>
    <w:lvl w:ilvl="3" w:tplc="04020001" w:tentative="1">
      <w:start w:val="1"/>
      <w:numFmt w:val="bullet"/>
      <w:lvlText w:val=""/>
      <w:lvlJc w:val="left"/>
      <w:pPr>
        <w:ind w:left="4320" w:hanging="360"/>
      </w:pPr>
      <w:rPr>
        <w:rFonts w:ascii="Symbol" w:hAnsi="Symbol" w:hint="default"/>
      </w:rPr>
    </w:lvl>
    <w:lvl w:ilvl="4" w:tplc="04020003" w:tentative="1">
      <w:start w:val="1"/>
      <w:numFmt w:val="bullet"/>
      <w:lvlText w:val="o"/>
      <w:lvlJc w:val="left"/>
      <w:pPr>
        <w:ind w:left="5040" w:hanging="360"/>
      </w:pPr>
      <w:rPr>
        <w:rFonts w:ascii="Courier New" w:hAnsi="Courier New" w:cs="Courier New" w:hint="default"/>
      </w:rPr>
    </w:lvl>
    <w:lvl w:ilvl="5" w:tplc="04020005" w:tentative="1">
      <w:start w:val="1"/>
      <w:numFmt w:val="bullet"/>
      <w:lvlText w:val=""/>
      <w:lvlJc w:val="left"/>
      <w:pPr>
        <w:ind w:left="5760" w:hanging="360"/>
      </w:pPr>
      <w:rPr>
        <w:rFonts w:ascii="Wingdings" w:hAnsi="Wingdings" w:hint="default"/>
      </w:rPr>
    </w:lvl>
    <w:lvl w:ilvl="6" w:tplc="04020001" w:tentative="1">
      <w:start w:val="1"/>
      <w:numFmt w:val="bullet"/>
      <w:lvlText w:val=""/>
      <w:lvlJc w:val="left"/>
      <w:pPr>
        <w:ind w:left="6480" w:hanging="360"/>
      </w:pPr>
      <w:rPr>
        <w:rFonts w:ascii="Symbol" w:hAnsi="Symbol" w:hint="default"/>
      </w:rPr>
    </w:lvl>
    <w:lvl w:ilvl="7" w:tplc="04020003" w:tentative="1">
      <w:start w:val="1"/>
      <w:numFmt w:val="bullet"/>
      <w:lvlText w:val="o"/>
      <w:lvlJc w:val="left"/>
      <w:pPr>
        <w:ind w:left="7200" w:hanging="360"/>
      </w:pPr>
      <w:rPr>
        <w:rFonts w:ascii="Courier New" w:hAnsi="Courier New" w:cs="Courier New" w:hint="default"/>
      </w:rPr>
    </w:lvl>
    <w:lvl w:ilvl="8" w:tplc="04020005" w:tentative="1">
      <w:start w:val="1"/>
      <w:numFmt w:val="bullet"/>
      <w:lvlText w:val=""/>
      <w:lvlJc w:val="left"/>
      <w:pPr>
        <w:ind w:left="7920" w:hanging="360"/>
      </w:pPr>
      <w:rPr>
        <w:rFonts w:ascii="Wingdings" w:hAnsi="Wingdings" w:hint="default"/>
      </w:rPr>
    </w:lvl>
  </w:abstractNum>
  <w:abstractNum w:abstractNumId="11" w15:restartNumberingAfterBreak="0">
    <w:nsid w:val="717A1A01"/>
    <w:multiLevelType w:val="multilevel"/>
    <w:tmpl w:val="DBD4F1EC"/>
    <w:lvl w:ilvl="0">
      <w:start w:val="1"/>
      <w:numFmt w:val="decimal"/>
      <w:lvlText w:val="%1."/>
      <w:lvlJc w:val="left"/>
      <w:pPr>
        <w:ind w:left="720" w:hanging="360"/>
      </w:pPr>
      <w:rPr>
        <w:rFonts w:ascii="Arial" w:eastAsia="Arial" w:hAnsi="Arial" w:cs="Arial"/>
        <w:color w:val="212529"/>
        <w:sz w:val="22"/>
        <w:szCs w:val="22"/>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762F3235"/>
    <w:multiLevelType w:val="multilevel"/>
    <w:tmpl w:val="8CF2B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54321D"/>
    <w:multiLevelType w:val="multilevel"/>
    <w:tmpl w:val="79BE03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89569410">
    <w:abstractNumId w:val="2"/>
  </w:num>
  <w:num w:numId="2" w16cid:durableId="2142338943">
    <w:abstractNumId w:val="11"/>
  </w:num>
  <w:num w:numId="3" w16cid:durableId="1441217424">
    <w:abstractNumId w:val="6"/>
  </w:num>
  <w:num w:numId="4" w16cid:durableId="1110587602">
    <w:abstractNumId w:val="13"/>
  </w:num>
  <w:num w:numId="5" w16cid:durableId="224491712">
    <w:abstractNumId w:val="1"/>
  </w:num>
  <w:num w:numId="6" w16cid:durableId="2101635830">
    <w:abstractNumId w:val="4"/>
  </w:num>
  <w:num w:numId="7" w16cid:durableId="948201923">
    <w:abstractNumId w:val="8"/>
  </w:num>
  <w:num w:numId="8" w16cid:durableId="997222437">
    <w:abstractNumId w:val="7"/>
    <w:lvlOverride w:ilvl="0">
      <w:lvl w:ilvl="0">
        <w:numFmt w:val="decimal"/>
        <w:lvlText w:val="%1."/>
        <w:lvlJc w:val="left"/>
      </w:lvl>
    </w:lvlOverride>
  </w:num>
  <w:num w:numId="9" w16cid:durableId="635448566">
    <w:abstractNumId w:val="7"/>
    <w:lvlOverride w:ilvl="0">
      <w:lvl w:ilvl="0">
        <w:numFmt w:val="decimal"/>
        <w:lvlText w:val="%1."/>
        <w:lvlJc w:val="left"/>
      </w:lvl>
    </w:lvlOverride>
  </w:num>
  <w:num w:numId="10" w16cid:durableId="41908874">
    <w:abstractNumId w:val="7"/>
    <w:lvlOverride w:ilvl="0">
      <w:lvl w:ilvl="0">
        <w:numFmt w:val="decimal"/>
        <w:lvlText w:val="%1."/>
        <w:lvlJc w:val="left"/>
      </w:lvl>
    </w:lvlOverride>
  </w:num>
  <w:num w:numId="11" w16cid:durableId="1380856050">
    <w:abstractNumId w:val="5"/>
  </w:num>
  <w:num w:numId="12" w16cid:durableId="1975795265">
    <w:abstractNumId w:val="12"/>
  </w:num>
  <w:num w:numId="13" w16cid:durableId="361054238">
    <w:abstractNumId w:val="3"/>
    <w:lvlOverride w:ilvl="0">
      <w:lvl w:ilvl="0">
        <w:numFmt w:val="decimal"/>
        <w:lvlText w:val="%1."/>
        <w:lvlJc w:val="left"/>
      </w:lvl>
    </w:lvlOverride>
  </w:num>
  <w:num w:numId="14" w16cid:durableId="1431509144">
    <w:abstractNumId w:val="3"/>
    <w:lvlOverride w:ilvl="0">
      <w:lvl w:ilvl="0">
        <w:numFmt w:val="decimal"/>
        <w:lvlText w:val="%1."/>
        <w:lvlJc w:val="left"/>
      </w:lvl>
    </w:lvlOverride>
  </w:num>
  <w:num w:numId="15" w16cid:durableId="1158377315">
    <w:abstractNumId w:val="9"/>
  </w:num>
  <w:num w:numId="16" w16cid:durableId="731466302">
    <w:abstractNumId w:val="10"/>
  </w:num>
  <w:num w:numId="17" w16cid:durableId="740252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F7F"/>
    <w:rsid w:val="0000063D"/>
    <w:rsid w:val="00002972"/>
    <w:rsid w:val="00074634"/>
    <w:rsid w:val="00090A85"/>
    <w:rsid w:val="000B51FD"/>
    <w:rsid w:val="0013584D"/>
    <w:rsid w:val="00137BCB"/>
    <w:rsid w:val="00144ED7"/>
    <w:rsid w:val="00185816"/>
    <w:rsid w:val="001C4238"/>
    <w:rsid w:val="00213DAE"/>
    <w:rsid w:val="00251E24"/>
    <w:rsid w:val="002642D3"/>
    <w:rsid w:val="00291DC9"/>
    <w:rsid w:val="002B0EBC"/>
    <w:rsid w:val="00336087"/>
    <w:rsid w:val="00387BDD"/>
    <w:rsid w:val="00390BC1"/>
    <w:rsid w:val="003A568E"/>
    <w:rsid w:val="00416177"/>
    <w:rsid w:val="00474F7D"/>
    <w:rsid w:val="00480D32"/>
    <w:rsid w:val="00494483"/>
    <w:rsid w:val="004C6100"/>
    <w:rsid w:val="00505239"/>
    <w:rsid w:val="00523D32"/>
    <w:rsid w:val="0053026F"/>
    <w:rsid w:val="005413E4"/>
    <w:rsid w:val="00542328"/>
    <w:rsid w:val="00547486"/>
    <w:rsid w:val="00560300"/>
    <w:rsid w:val="00572D24"/>
    <w:rsid w:val="00586333"/>
    <w:rsid w:val="005A2B43"/>
    <w:rsid w:val="005D27B8"/>
    <w:rsid w:val="005D794D"/>
    <w:rsid w:val="005F5148"/>
    <w:rsid w:val="00625087"/>
    <w:rsid w:val="006328CD"/>
    <w:rsid w:val="00644F4C"/>
    <w:rsid w:val="00680D4B"/>
    <w:rsid w:val="00684E2D"/>
    <w:rsid w:val="00690284"/>
    <w:rsid w:val="0073258B"/>
    <w:rsid w:val="007622E0"/>
    <w:rsid w:val="00776EB2"/>
    <w:rsid w:val="007B5F28"/>
    <w:rsid w:val="007E0F7F"/>
    <w:rsid w:val="007F469A"/>
    <w:rsid w:val="008107C3"/>
    <w:rsid w:val="00842164"/>
    <w:rsid w:val="00855C93"/>
    <w:rsid w:val="008A7BBA"/>
    <w:rsid w:val="008B2360"/>
    <w:rsid w:val="008B7477"/>
    <w:rsid w:val="008C2C63"/>
    <w:rsid w:val="009B519E"/>
    <w:rsid w:val="009C59C5"/>
    <w:rsid w:val="00A14E5A"/>
    <w:rsid w:val="00A42451"/>
    <w:rsid w:val="00AC7293"/>
    <w:rsid w:val="00AC79D2"/>
    <w:rsid w:val="00AF212C"/>
    <w:rsid w:val="00B40304"/>
    <w:rsid w:val="00B50144"/>
    <w:rsid w:val="00B620E3"/>
    <w:rsid w:val="00BC36B1"/>
    <w:rsid w:val="00BE4CEE"/>
    <w:rsid w:val="00C422D7"/>
    <w:rsid w:val="00CD73DB"/>
    <w:rsid w:val="00D14D5D"/>
    <w:rsid w:val="00D62814"/>
    <w:rsid w:val="00D9175D"/>
    <w:rsid w:val="00DC75EA"/>
    <w:rsid w:val="00E11387"/>
    <w:rsid w:val="00EB399F"/>
    <w:rsid w:val="00EE6E34"/>
    <w:rsid w:val="00EF2E53"/>
    <w:rsid w:val="00F36C39"/>
    <w:rsid w:val="00F8336E"/>
    <w:rsid w:val="00F93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03CC7F"/>
  <w15:chartTrackingRefBased/>
  <w15:docId w15:val="{E8329F1B-8EC9-5948-9C42-64EAE6287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4E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4E5A"/>
  </w:style>
  <w:style w:type="paragraph" w:styleId="Footer">
    <w:name w:val="footer"/>
    <w:basedOn w:val="Normal"/>
    <w:link w:val="FooterChar"/>
    <w:uiPriority w:val="99"/>
    <w:unhideWhenUsed/>
    <w:rsid w:val="00A14E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4E5A"/>
  </w:style>
  <w:style w:type="character" w:styleId="Hyperlink">
    <w:name w:val="Hyperlink"/>
    <w:basedOn w:val="DefaultParagraphFont"/>
    <w:uiPriority w:val="99"/>
    <w:semiHidden/>
    <w:unhideWhenUsed/>
    <w:rsid w:val="00137BCB"/>
    <w:rPr>
      <w:color w:val="0000FF"/>
      <w:u w:val="single"/>
    </w:rPr>
  </w:style>
  <w:style w:type="paragraph" w:styleId="ListParagraph">
    <w:name w:val="List Paragraph"/>
    <w:basedOn w:val="Normal"/>
    <w:uiPriority w:val="34"/>
    <w:qFormat/>
    <w:rsid w:val="00090A85"/>
    <w:pPr>
      <w:ind w:left="720"/>
      <w:contextualSpacing/>
    </w:pPr>
  </w:style>
  <w:style w:type="paragraph" w:styleId="NormalWeb">
    <w:name w:val="Normal (Web)"/>
    <w:basedOn w:val="Normal"/>
    <w:uiPriority w:val="99"/>
    <w:unhideWhenUsed/>
    <w:rsid w:val="00C422D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457167">
      <w:bodyDiv w:val="1"/>
      <w:marLeft w:val="0"/>
      <w:marRight w:val="0"/>
      <w:marTop w:val="0"/>
      <w:marBottom w:val="0"/>
      <w:divBdr>
        <w:top w:val="none" w:sz="0" w:space="0" w:color="auto"/>
        <w:left w:val="none" w:sz="0" w:space="0" w:color="auto"/>
        <w:bottom w:val="none" w:sz="0" w:space="0" w:color="auto"/>
        <w:right w:val="none" w:sz="0" w:space="0" w:color="auto"/>
      </w:divBdr>
    </w:div>
    <w:div w:id="1455513515">
      <w:bodyDiv w:val="1"/>
      <w:marLeft w:val="0"/>
      <w:marRight w:val="0"/>
      <w:marTop w:val="0"/>
      <w:marBottom w:val="0"/>
      <w:divBdr>
        <w:top w:val="none" w:sz="0" w:space="0" w:color="auto"/>
        <w:left w:val="none" w:sz="0" w:space="0" w:color="auto"/>
        <w:bottom w:val="none" w:sz="0" w:space="0" w:color="auto"/>
        <w:right w:val="none" w:sz="0" w:space="0" w:color="auto"/>
      </w:divBdr>
      <w:divsChild>
        <w:div w:id="182985013">
          <w:marLeft w:val="0"/>
          <w:marRight w:val="0"/>
          <w:marTop w:val="0"/>
          <w:marBottom w:val="300"/>
          <w:divBdr>
            <w:top w:val="none" w:sz="0" w:space="0" w:color="auto"/>
            <w:left w:val="none" w:sz="0" w:space="0" w:color="auto"/>
            <w:bottom w:val="none" w:sz="0" w:space="0" w:color="auto"/>
            <w:right w:val="none" w:sz="0" w:space="0" w:color="auto"/>
          </w:divBdr>
          <w:divsChild>
            <w:div w:id="1014187600">
              <w:marLeft w:val="0"/>
              <w:marRight w:val="0"/>
              <w:marTop w:val="0"/>
              <w:marBottom w:val="0"/>
              <w:divBdr>
                <w:top w:val="none" w:sz="0" w:space="0" w:color="auto"/>
                <w:left w:val="none" w:sz="0" w:space="0" w:color="auto"/>
                <w:bottom w:val="none" w:sz="0" w:space="0" w:color="auto"/>
                <w:right w:val="none" w:sz="0" w:space="0" w:color="auto"/>
              </w:divBdr>
            </w:div>
          </w:divsChild>
        </w:div>
        <w:div w:id="1790733125">
          <w:marLeft w:val="0"/>
          <w:marRight w:val="0"/>
          <w:marTop w:val="0"/>
          <w:marBottom w:val="300"/>
          <w:divBdr>
            <w:top w:val="none" w:sz="0" w:space="0" w:color="auto"/>
            <w:left w:val="none" w:sz="0" w:space="0" w:color="auto"/>
            <w:bottom w:val="none" w:sz="0" w:space="0" w:color="auto"/>
            <w:right w:val="none" w:sz="0" w:space="0" w:color="auto"/>
          </w:divBdr>
          <w:divsChild>
            <w:div w:id="204728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345420">
      <w:bodyDiv w:val="1"/>
      <w:marLeft w:val="0"/>
      <w:marRight w:val="0"/>
      <w:marTop w:val="0"/>
      <w:marBottom w:val="0"/>
      <w:divBdr>
        <w:top w:val="none" w:sz="0" w:space="0" w:color="auto"/>
        <w:left w:val="none" w:sz="0" w:space="0" w:color="auto"/>
        <w:bottom w:val="none" w:sz="0" w:space="0" w:color="auto"/>
        <w:right w:val="none" w:sz="0" w:space="0" w:color="auto"/>
      </w:divBdr>
    </w:div>
    <w:div w:id="2085646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18DAF-193B-3543-8677-5EF3EA981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845</Words>
  <Characters>4818</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DaBG</cp:lastModifiedBy>
  <cp:revision>6</cp:revision>
  <dcterms:created xsi:type="dcterms:W3CDTF">2026-11-07T16:08:00Z</dcterms:created>
  <dcterms:modified xsi:type="dcterms:W3CDTF">2026-11-07T16:18:00Z</dcterms:modified>
</cp:coreProperties>
</file>